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i/>
          <w:iCs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“Confesso que sou testemun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ha ocular da história há algumas décadas.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i/>
          <w:iCs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Quando a de 4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0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 xml:space="preserve"> terminou eu era um garoto, pouco mais de dez. Me lembro minha mãe me acordando, alegre e nervosa, dizendo que a Guerra tinha acabado. Era 44, a noite do armistício.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Quando a de 50 terminou, eu tinha 20 anos. A maior parte deles passada dentro do cinema Metro, cantando músicas e sonhando sonhos americanos. Depois, na adolescência, dissonâncias inquietantes: o neo-realismo, a nouvelle vague e, mais que isso, o existencialismo. Sartre e Camus me levaram à náusea e ao absurdo. Então bebi muito.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i/>
          <w:iCs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Bem verdade que antes já tinha havido Hiroshima e Lacerda, Getúlio e os comunistas porém, em resumo, era tudo muito organizado nos anos 50. Extremamente organizado. Organizado como um baile de formatura. A grande civilização norte-americana, da qual copiávamos tudo, atingira o clímax de sua estabilidade. Não era uma sociedade, era um modelo a ser seguido, como único possível.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i/>
          <w:iCs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Do ponto de vista filosófico, dois planos de absolutas possibilidades prolongavam as conversas até o amanhecer: F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reud e Marx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.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O auto-conhecimento, através de Freud, levaria, mais tempo menos tempo, o mundo à felicidade. A revolução, através de Marx, levaria o mundo, mais tempo menos tempo, à justiça social. Foram dias de vinhos e rosas,  de grandes esperanças, os anos 50. 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i/>
          <w:iCs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Quando a década de 60 terminou eu tinha mais de 30.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 xml:space="preserve">O país encontrava-se densamente mergulhado na Vergonha e no Medo. A política evidentemente desmoralizada, através de uma ditadura torturadora, cuja iniquidade era apenas comparável à guerra do Vietnã. Uma burguesia estranha e alienada tomava conta do país. Nojentos novos ricos apoiavam a ditadura em nome de um desenvolvimento só Deus sabe de que.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Engana-se porém quem pensa que foram anos feios, os 60.  Paradoxalmente, foi também a Era da Glória. Muito tempo se passará antes que glória igual se repita. Refiro-me à 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c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ontracultura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, à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s flores na cabeça, aos Beatles, ao ácido - e à toda essa expansão de consciência que permanece incompreensível para quem não a viveu. 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Nos anos 60 a esquerda já tinha se demonstrado uma faca de dois gumes, ambos afiados. A psicanálise igualmente mostrava seu limite, a falta de complexidade. A 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c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ontracultura veio repor todas essas esperanças e outras mais. Naquela época não tinha nome, nem precisava. Era uma chama, uma luz, a certeza da utopia e, conforme Cristo havia previsto, o Paraíso Agora. Todas as id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e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 xml:space="preserve">ias importantes que animam esses 2000 vem de lá, da </w:t>
      </w:r>
      <w:r>
        <w:rPr>
          <w:rFonts w:hint="default" w:ascii="Times New Roman" w:hAnsi="Times New Roman" w:cs="Times New Roman"/>
          <w:i/>
          <w:iCs/>
          <w:kern w:val="0"/>
          <w:sz w:val="20"/>
          <w:szCs w:val="20"/>
          <w:lang w:val="pt-PT" w:eastAsia="zh-CN" w:bidi="ar"/>
        </w:rPr>
        <w:t>c</w:t>
      </w:r>
      <w:r>
        <w:rPr>
          <w:rFonts w:hint="default" w:ascii="Times New Roman" w:hAnsi="Times New Roman" w:cs="Times New Roman" w:eastAsiaTheme="minorEastAsia"/>
          <w:i/>
          <w:iCs/>
          <w:kern w:val="0"/>
          <w:sz w:val="20"/>
          <w:szCs w:val="20"/>
          <w:lang w:val="en-US" w:eastAsia="zh-CN" w:bidi="ar"/>
        </w:rPr>
        <w:t>ontracultura: a liberação sexual, a defesa da Ecologia, o feminismo, a compreensão da filosofia oriental, os direitos das minorias, o desejo de criar uma sociedade que, além de justa, seja feliz...”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 w:eastAsiaTheme="minorEastAsia"/>
          <w:kern w:val="0"/>
          <w:sz w:val="20"/>
          <w:szCs w:val="20"/>
          <w:lang w:val="pt-PT" w:eastAsia="zh-CN" w:bidi="ar"/>
        </w:rPr>
      </w:pPr>
      <w:r>
        <w:rPr>
          <w:rFonts w:hint="default" w:ascii="Times New Roman" w:hAnsi="Times New Roman" w:cs="Times New Roman"/>
          <w:kern w:val="0"/>
          <w:sz w:val="20"/>
          <w:szCs w:val="20"/>
          <w:lang w:val="pt-PT" w:eastAsia="zh-CN" w:bidi="ar"/>
        </w:rPr>
        <w:t xml:space="preserve">Trecho livro “Duas ou Três Coisas Que Sei Dela, AVIDA”, de Domingos Oliveira - Editora Objetiva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 w:eastAsiaTheme="minorEastAsia"/>
          <w:kern w:val="0"/>
          <w:sz w:val="21"/>
          <w:szCs w:val="21"/>
          <w:lang w:val="pt-PT" w:eastAsia="zh-CN" w:bidi="a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631A2"/>
    <w:rsid w:val="14C834FA"/>
    <w:rsid w:val="427631A2"/>
    <w:rsid w:val="45A44DCD"/>
    <w:rsid w:val="6F91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2024-04-15T10:45:00Z</dcterms:created>
  <dc:creator>Andreia Alencar</dc:creator>
  <cp:lastModifiedBy>Andreia Alencar</cp:lastModifiedBy>
  <dcterms:modified xsi:type="dcterms:W3CDTF">2024-04-15T11:18:38Z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2070-12.2.0.16731</vt:lpwstr>
  </property>
  <property fmtid="{D5CDD505-2E9C-101B-9397-08002B2CF9AE}" pid="3" name="ICV">
    <vt:lpwstr>2309075C6134436892D64AD607C8370F_11</vt:lpwstr>
  </property>
</Properties>
</file>